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D736" w14:textId="66F0E1B4" w:rsidR="00D83428" w:rsidRPr="009339E5" w:rsidRDefault="00D83428" w:rsidP="00A20D9D">
      <w:pPr>
        <w:pStyle w:val="1Ttel"/>
      </w:pPr>
      <w:r w:rsidRPr="009339E5">
        <w:t>Medienkompetenzbereich der KMK-Strategie „Bildung der der digitalen Welt“</w:t>
      </w:r>
    </w:p>
    <w:p w14:paraId="753FD737" w14:textId="77777777" w:rsidR="00D83428" w:rsidRPr="00EE2FD2" w:rsidRDefault="00D83428" w:rsidP="00053093">
      <w:pPr>
        <w:pStyle w:val="berschrift2"/>
        <w:tabs>
          <w:tab w:val="left" w:pos="567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EE2FD2">
        <w:rPr>
          <w:rFonts w:asciiTheme="minorHAnsi" w:hAnsiTheme="minorHAnsi" w:cstheme="minorHAnsi"/>
          <w:color w:val="auto"/>
          <w:sz w:val="24"/>
          <w:szCs w:val="24"/>
        </w:rPr>
        <w:t>1. Suchen, Verarbeiten und Aufbewahren</w:t>
      </w:r>
    </w:p>
    <w:p w14:paraId="753FD738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1.1. Suchen und Filtern</w:t>
      </w:r>
    </w:p>
    <w:p w14:paraId="753FD739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1.1.1. Arbeits- und Suchinteressen klären und festlegen</w:t>
      </w:r>
    </w:p>
    <w:p w14:paraId="753FD73A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1.1.2. Suchstrategien nutzen und weiterentwickeln</w:t>
      </w:r>
    </w:p>
    <w:p w14:paraId="753FD73B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1.1.3. In verschiedenen digitalen Umgebungen suchen</w:t>
      </w:r>
    </w:p>
    <w:p w14:paraId="753FD73C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1.1.4. Relevante Quellen identifizieren und zusammenführen</w:t>
      </w:r>
    </w:p>
    <w:p w14:paraId="753FD73D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1.2. Auswerten und Bewerten</w:t>
      </w:r>
    </w:p>
    <w:p w14:paraId="753FD73E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1.2.1. Informationen und Daten analysieren, interpretieren und kritisch bewerten</w:t>
      </w:r>
    </w:p>
    <w:p w14:paraId="753FD73F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1.2.2. Informationsquellen analysieren und kritisch bewerten</w:t>
      </w:r>
    </w:p>
    <w:p w14:paraId="753FD740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1.3. Speichern und Abrufen</w:t>
      </w:r>
    </w:p>
    <w:p w14:paraId="753FD741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1.3.1. Informationen und Daten sicher speichern, wiederfinden und von verschiedenen Orten abrufen</w:t>
      </w:r>
    </w:p>
    <w:p w14:paraId="753FD742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1.3.2. Informationen und Daten zusammenfassen, organisieren und strukturiert aufbewahren</w:t>
      </w:r>
    </w:p>
    <w:p w14:paraId="753FD743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753FD744" w14:textId="77777777" w:rsidR="00D83428" w:rsidRPr="00EE2FD2" w:rsidRDefault="00D83428" w:rsidP="00053093">
      <w:pPr>
        <w:pStyle w:val="berschrift2"/>
        <w:tabs>
          <w:tab w:val="left" w:pos="567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EE2FD2">
        <w:rPr>
          <w:rFonts w:asciiTheme="minorHAnsi" w:hAnsiTheme="minorHAnsi" w:cstheme="minorHAnsi"/>
          <w:color w:val="auto"/>
          <w:sz w:val="24"/>
          <w:szCs w:val="24"/>
        </w:rPr>
        <w:t>2. Kommunizieren und Kooperieren</w:t>
      </w:r>
    </w:p>
    <w:p w14:paraId="753FD745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2.1. Interagieren</w:t>
      </w:r>
    </w:p>
    <w:p w14:paraId="753FD746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2.1.1. Mit Hilfe verschiedener digitaler Kommunikationsmöglichkeiten kommunizieren</w:t>
      </w:r>
    </w:p>
    <w:p w14:paraId="753FD747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2.1.2. Digitale Kommunikationsmöglichkeiten zielgerichtet- und situationsgerecht auswählen</w:t>
      </w:r>
    </w:p>
    <w:p w14:paraId="753FD748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2.2. Teilen</w:t>
      </w:r>
    </w:p>
    <w:p w14:paraId="753FD749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2.2.1. Dateien, Informationen und Links teilen</w:t>
      </w:r>
    </w:p>
    <w:p w14:paraId="753FD74A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2.2.2. Referenzierungspraxis beherrschen (Quellenangaben)</w:t>
      </w:r>
    </w:p>
    <w:p w14:paraId="753FD74B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2.3. Zusammenarbeiten</w:t>
      </w:r>
    </w:p>
    <w:p w14:paraId="753FD74C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2.3.1. Digitale Werkzeuge für die Zusammenarbeit bei der Zusammenführung von Informationen, Daten und Ressourcen nutzen</w:t>
      </w:r>
    </w:p>
    <w:p w14:paraId="753FD74D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2.3.2. Digitale Werkzeuge bei der gemeinsamen Erarbeitung von Dokumenten nutzen</w:t>
      </w:r>
    </w:p>
    <w:p w14:paraId="753FD74E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2.4. Umgangsregeln kennen und einhalten (Netiquette)</w:t>
      </w:r>
    </w:p>
    <w:p w14:paraId="753FD74F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2.4.1. Verhaltensregeln bei digitaler Interaktion und Kooperation kennen und anwenden</w:t>
      </w:r>
    </w:p>
    <w:p w14:paraId="753FD750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2.4.2. Kommunikation der jeweiligen Umgebung anpassen</w:t>
      </w:r>
    </w:p>
    <w:p w14:paraId="753FD751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2.4.3. Ethische Prinzipien bei der Kommunikation kennen und berücksichtigen</w:t>
      </w:r>
    </w:p>
    <w:p w14:paraId="753FD752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2.4.4. Kulturelle Vielfalt in digitalen Umgebungen berücksichtigen</w:t>
      </w:r>
    </w:p>
    <w:p w14:paraId="753FD753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2.5. An der Gesellschaft aktiv teilhaben</w:t>
      </w:r>
    </w:p>
    <w:p w14:paraId="753FD754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2.5.1. Öffentliche und private Dienste nutzen</w:t>
      </w:r>
    </w:p>
    <w:p w14:paraId="753FD755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2.5.2. Medienerfahrungen weitergeben und in kommunikative Prozesse einbringen</w:t>
      </w:r>
    </w:p>
    <w:p w14:paraId="753FD756" w14:textId="77777777" w:rsidR="00D83428" w:rsidRPr="00EE2FD2" w:rsidRDefault="00D83428" w:rsidP="00EE2FD2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2.5.3. Als selbstbestimmter Bürger aktiv an der Gesellschaft teilhaben</w:t>
      </w:r>
    </w:p>
    <w:p w14:paraId="753FD757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753FD758" w14:textId="77777777" w:rsidR="00D83428" w:rsidRPr="00EE2FD2" w:rsidRDefault="00D83428" w:rsidP="00053093">
      <w:pPr>
        <w:pStyle w:val="berschrift2"/>
        <w:tabs>
          <w:tab w:val="left" w:pos="567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EE2FD2">
        <w:rPr>
          <w:rFonts w:asciiTheme="minorHAnsi" w:hAnsiTheme="minorHAnsi" w:cstheme="minorHAnsi"/>
          <w:color w:val="auto"/>
          <w:sz w:val="24"/>
          <w:szCs w:val="24"/>
        </w:rPr>
        <w:t>3. Produzieren und Präsentieren</w:t>
      </w:r>
    </w:p>
    <w:p w14:paraId="753FD759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3.1. Entwickeln und Produzieren</w:t>
      </w:r>
    </w:p>
    <w:p w14:paraId="753FD75A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3.1.1. Mehrere technische Bearbeitungswerkzeuge kennen und anwenden</w:t>
      </w:r>
    </w:p>
    <w:p w14:paraId="753FD75B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3.1.2. Eine Produktion planen und in verschiedenen Formaten gestalten, präsentieren, veröffentlichen oder teilen</w:t>
      </w:r>
    </w:p>
    <w:p w14:paraId="753FD75C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3.2. Weiterverarbeiten und Integrieren</w:t>
      </w:r>
    </w:p>
    <w:p w14:paraId="753FD75D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3.2.1. Inhalte in verschiedenen Formaten bearbeiten, zusammenführen, präsentieren und veröffentlichen oder teilen</w:t>
      </w:r>
    </w:p>
    <w:p w14:paraId="753FD75E" w14:textId="77777777" w:rsidR="00D83428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3.2.2. Informationen, Inhalte und vorhandene digitale Produkte weiterverarbeiten und in bestehendes Wissen integrieren</w:t>
      </w:r>
    </w:p>
    <w:p w14:paraId="753FD75F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3.3. Rechtliche Vorgaben beachten</w:t>
      </w:r>
    </w:p>
    <w:p w14:paraId="753FD760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3.3.1. Bedeutung von Urheberrecht und geistigem Eigentum kennen</w:t>
      </w:r>
    </w:p>
    <w:p w14:paraId="753FD761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3.3.2. Urheber- und Nutzungsrechte (Lizenzen) bei eigenen und fremden Werken berücksichtigen</w:t>
      </w:r>
    </w:p>
    <w:p w14:paraId="753FD762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3.3.3 Persönlichkeitsrechte beachten</w:t>
      </w:r>
    </w:p>
    <w:p w14:paraId="753FD763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753FD769" w14:textId="77777777" w:rsidR="00D83428" w:rsidRPr="00EE2FD2" w:rsidRDefault="00D83428" w:rsidP="00053093">
      <w:pPr>
        <w:pStyle w:val="berschrift2"/>
        <w:tabs>
          <w:tab w:val="left" w:pos="567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EE2FD2">
        <w:rPr>
          <w:rFonts w:asciiTheme="minorHAnsi" w:hAnsiTheme="minorHAnsi" w:cstheme="minorHAnsi"/>
          <w:color w:val="auto"/>
          <w:sz w:val="24"/>
          <w:szCs w:val="24"/>
        </w:rPr>
        <w:t>4. Schützen und sicher Agieren</w:t>
      </w:r>
    </w:p>
    <w:p w14:paraId="753FD76A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4.1. Sicher in digitalen Umgebungen agieren</w:t>
      </w:r>
    </w:p>
    <w:p w14:paraId="753FD76B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4.1.1. Risiken und Gefahren in digitalen Umgebungen kennen, reflektieren und berücksichtigen</w:t>
      </w:r>
    </w:p>
    <w:p w14:paraId="753FD76C" w14:textId="2E865DC8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4.1.2. Strategien zum Schutz entwickeln und anwenden</w:t>
      </w:r>
    </w:p>
    <w:p w14:paraId="73C89A72" w14:textId="71D9EA9E" w:rsidR="00053093" w:rsidRPr="00EE2FD2" w:rsidRDefault="00053093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500A9C1E" w14:textId="77777777" w:rsidR="00053093" w:rsidRPr="00EE2FD2" w:rsidRDefault="00053093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753FD76D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lastRenderedPageBreak/>
        <w:t>4.2. Persönliche Daten und Privatsphäre schützen</w:t>
      </w:r>
    </w:p>
    <w:p w14:paraId="753FD76E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4.2.1. Maßnahmen für Datensicherheit und gegen Datenmissbrauch berücksichtigen</w:t>
      </w:r>
    </w:p>
    <w:p w14:paraId="753FD76F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4.2.2. Privatsphäre in digitalen Umgebungen durch geeignete Maßnahmen schützen</w:t>
      </w:r>
    </w:p>
    <w:p w14:paraId="753FD770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4.2.3. Sicherheitseinstellungen ständig aktualisieren</w:t>
      </w:r>
    </w:p>
    <w:p w14:paraId="753FD771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4.2.4. Jugendschutz- und Verbraucherschutzmaßnahmen berücksichtigen</w:t>
      </w:r>
    </w:p>
    <w:p w14:paraId="753FD772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4.3. Gesundheit schützen</w:t>
      </w:r>
    </w:p>
    <w:p w14:paraId="753FD773" w14:textId="4EAC68A2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 xml:space="preserve">4.3.1. Suchtgefahren vermeiden, sich </w:t>
      </w:r>
      <w:r w:rsidR="006446FD">
        <w:rPr>
          <w:rFonts w:cstheme="minorHAnsi"/>
          <w:sz w:val="20"/>
          <w:szCs w:val="16"/>
        </w:rPr>
        <w:t>s</w:t>
      </w:r>
      <w:r w:rsidRPr="00EE2FD2">
        <w:rPr>
          <w:rFonts w:cstheme="minorHAnsi"/>
          <w:sz w:val="20"/>
          <w:szCs w:val="16"/>
        </w:rPr>
        <w:t>elbst und andere vor möglichen Gefahren schützen</w:t>
      </w:r>
    </w:p>
    <w:p w14:paraId="753FD774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4.3.2. Digitale Technologien gesundheitsbewusst nutzen</w:t>
      </w:r>
    </w:p>
    <w:p w14:paraId="753FD775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4.3.3. Digitale Technologien für soziales Wohlergehen und Eingliederung nutzen</w:t>
      </w:r>
    </w:p>
    <w:p w14:paraId="753FD776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4.4. Natur und Umwelt schützen</w:t>
      </w:r>
    </w:p>
    <w:p w14:paraId="753FD777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4.4.1. Umweltauswirkungen digitaler Technologien berücksichtigen</w:t>
      </w:r>
    </w:p>
    <w:p w14:paraId="753FD778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753FD779" w14:textId="77777777" w:rsidR="00D83428" w:rsidRPr="00EE2FD2" w:rsidRDefault="00D83428" w:rsidP="00053093">
      <w:pPr>
        <w:pStyle w:val="berschrift2"/>
        <w:tabs>
          <w:tab w:val="left" w:pos="567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EE2FD2">
        <w:rPr>
          <w:rFonts w:asciiTheme="minorHAnsi" w:hAnsiTheme="minorHAnsi" w:cstheme="minorHAnsi"/>
          <w:color w:val="auto"/>
          <w:sz w:val="24"/>
          <w:szCs w:val="24"/>
        </w:rPr>
        <w:t>5. Problemlösen und Handeln</w:t>
      </w:r>
    </w:p>
    <w:p w14:paraId="753FD77A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5.1. Technische Probleme lösen</w:t>
      </w:r>
    </w:p>
    <w:p w14:paraId="753FD77B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5.1.1. Anforderungen an digitale Umgebungen formulieren</w:t>
      </w:r>
    </w:p>
    <w:p w14:paraId="753FD77C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5.1.2. Technische Probleme identifizieren</w:t>
      </w:r>
    </w:p>
    <w:p w14:paraId="753FD77D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5.1.3. Bedarfe für Lösungen ermitteln und Lösungen finden bzw. Lösungsstrategien entwickeln</w:t>
      </w:r>
    </w:p>
    <w:p w14:paraId="753FD77E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5.2. Werkzeuge bedarfsgerecht einsetzen</w:t>
      </w:r>
    </w:p>
    <w:p w14:paraId="753FD77F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5.2.1. Eine Vielzahl von digitalen Werkzeugen kennen und kreativ anwenden</w:t>
      </w:r>
    </w:p>
    <w:p w14:paraId="753FD780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5.2.2. Anforderungen an digitale Werkzeuge formulieren</w:t>
      </w:r>
    </w:p>
    <w:p w14:paraId="753FD781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5.2.3. Passende Werkzeuge zur Lösung identifizieren</w:t>
      </w:r>
    </w:p>
    <w:p w14:paraId="753FD782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5.2.4. Digitale Umgebungen und Werkzeuge zum persönlichen Gebrauch anpassen</w:t>
      </w:r>
    </w:p>
    <w:p w14:paraId="753FD783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5.3. Eigene Defizite ermitteln und nach Lösungen suchen</w:t>
      </w:r>
    </w:p>
    <w:p w14:paraId="753FD784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5.3.1. Eigene Defizite bei der Nutzung digitaler Werkzeuge erkennen und Strategien zur Beseitigung entwickeln</w:t>
      </w:r>
    </w:p>
    <w:p w14:paraId="753FD785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5.3.2. Eigene Strategien zur Problemlösung mit anderen teilen</w:t>
      </w:r>
    </w:p>
    <w:p w14:paraId="753FD786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5.4. Digitale Werkzeuge und Medien zum Lernen, Arbeiten und Problemlösen nutzen</w:t>
      </w:r>
    </w:p>
    <w:p w14:paraId="753FD787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5.4.1. Effektive digitale Lernmöglichkeiten finden, bewerten und nutzen</w:t>
      </w:r>
    </w:p>
    <w:p w14:paraId="753FD788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5.4.2. Persönliches System von vernetzten digitalen Lernressourcen selbst organisieren können</w:t>
      </w:r>
    </w:p>
    <w:p w14:paraId="753FD789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5.5. Algorithmen erkennen und formulieren</w:t>
      </w:r>
    </w:p>
    <w:p w14:paraId="753FD78A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5.5.1. Funktionsweisen und grundlegende Prinzipien der digitalen Welt kennen und verstehen.</w:t>
      </w:r>
    </w:p>
    <w:p w14:paraId="753FD78B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5.5.2. Algorithmische Strukturen in genutzten digitalen Tools erkennen und formulieren</w:t>
      </w:r>
    </w:p>
    <w:p w14:paraId="753FD78C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5.5.3. Eine strukturierte, algorithmische Sequenz zur Lösung eines Problems planen und verwenden</w:t>
      </w:r>
    </w:p>
    <w:p w14:paraId="753FD78D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</w:p>
    <w:p w14:paraId="753FD78E" w14:textId="77777777" w:rsidR="00D83428" w:rsidRPr="00EE2FD2" w:rsidRDefault="00D83428" w:rsidP="00053093">
      <w:pPr>
        <w:pStyle w:val="berschrift2"/>
        <w:tabs>
          <w:tab w:val="left" w:pos="567"/>
        </w:tabs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r w:rsidRPr="00EE2FD2">
        <w:rPr>
          <w:rFonts w:asciiTheme="minorHAnsi" w:hAnsiTheme="minorHAnsi" w:cstheme="minorHAnsi"/>
          <w:color w:val="auto"/>
          <w:sz w:val="24"/>
          <w:szCs w:val="24"/>
        </w:rPr>
        <w:t>6. Analysieren und Reflektieren</w:t>
      </w:r>
    </w:p>
    <w:p w14:paraId="753FD78F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6.1. Medien analysieren und bewerten</w:t>
      </w:r>
    </w:p>
    <w:p w14:paraId="753FD790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6.1.1. Gestaltungsmittel von digitalen Medienangeboten kennen und bewerten</w:t>
      </w:r>
    </w:p>
    <w:p w14:paraId="753FD791" w14:textId="64C87B33" w:rsidR="00D83428" w:rsidRPr="00EE2FD2" w:rsidRDefault="00D83428" w:rsidP="00053093">
      <w:pPr>
        <w:tabs>
          <w:tab w:val="left" w:pos="284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6.1.2. Interessengeleitete Setzung, Verbreitung und Dominanz von Themen in digitalen Umgebungen erkennen und</w:t>
      </w:r>
      <w:r w:rsidR="00053093" w:rsidRPr="00EE2FD2">
        <w:rPr>
          <w:rFonts w:cstheme="minorHAnsi"/>
          <w:sz w:val="20"/>
          <w:szCs w:val="16"/>
        </w:rPr>
        <w:t xml:space="preserve"> </w:t>
      </w:r>
      <w:r w:rsidRPr="00EE2FD2">
        <w:rPr>
          <w:rFonts w:cstheme="minorHAnsi"/>
          <w:sz w:val="20"/>
          <w:szCs w:val="16"/>
        </w:rPr>
        <w:t>beurteilen</w:t>
      </w:r>
    </w:p>
    <w:p w14:paraId="753FD792" w14:textId="1D48EF43" w:rsidR="00D83428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6.1.3. Wirkungen von Medien in der digitalen Welt (z. B. mediale Konstrukte, Stars, Idole, Computerspiele, mediale</w:t>
      </w:r>
      <w:r w:rsidR="00053093" w:rsidRPr="00EE2FD2">
        <w:rPr>
          <w:rFonts w:cstheme="minorHAnsi"/>
          <w:sz w:val="20"/>
          <w:szCs w:val="16"/>
        </w:rPr>
        <w:t xml:space="preserve"> </w:t>
      </w:r>
      <w:r w:rsidRPr="00EE2FD2">
        <w:rPr>
          <w:rFonts w:cstheme="minorHAnsi"/>
          <w:sz w:val="20"/>
          <w:szCs w:val="16"/>
        </w:rPr>
        <w:t>Gewaltdarstellungen) analysieren und konstruktiv damit umgehen</w:t>
      </w:r>
    </w:p>
    <w:p w14:paraId="753FD793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b/>
          <w:bCs/>
          <w:sz w:val="20"/>
          <w:szCs w:val="16"/>
        </w:rPr>
      </w:pPr>
      <w:r w:rsidRPr="00EE2FD2">
        <w:rPr>
          <w:rFonts w:cstheme="minorHAnsi"/>
          <w:b/>
          <w:bCs/>
          <w:sz w:val="20"/>
          <w:szCs w:val="16"/>
        </w:rPr>
        <w:t>6.2. Medien in der digitalen Welt verstehen und reflektieren</w:t>
      </w:r>
    </w:p>
    <w:p w14:paraId="753FD794" w14:textId="77777777" w:rsidR="00D83428" w:rsidRPr="00EE2FD2" w:rsidRDefault="00D83428" w:rsidP="00D83428">
      <w:pPr>
        <w:tabs>
          <w:tab w:val="left" w:pos="567"/>
        </w:tabs>
        <w:spacing w:after="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6.2.1. Vielfalt der digitalen Medienlandschaft kennen</w:t>
      </w:r>
    </w:p>
    <w:p w14:paraId="753FD795" w14:textId="40F96887" w:rsidR="00D83428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6.2.2. Chancen und Risiken des Mediengebrauchs in unterschiedlichen Lebensbereichen erkennen, eigenen Mediengebrauch</w:t>
      </w:r>
      <w:r w:rsidR="00053093" w:rsidRPr="00EE2FD2">
        <w:rPr>
          <w:rFonts w:cstheme="minorHAnsi"/>
          <w:sz w:val="20"/>
          <w:szCs w:val="16"/>
        </w:rPr>
        <w:t xml:space="preserve"> </w:t>
      </w:r>
      <w:r w:rsidRPr="00EE2FD2">
        <w:rPr>
          <w:rFonts w:cstheme="minorHAnsi"/>
          <w:sz w:val="20"/>
          <w:szCs w:val="16"/>
        </w:rPr>
        <w:t>reflektieren und ggf. modifizieren</w:t>
      </w:r>
    </w:p>
    <w:p w14:paraId="753FD796" w14:textId="77777777" w:rsidR="00D83428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6.2.3. Vorteile und Risiken von Geschäftsaktivitäten und Services im Internet analysieren und beurteilen</w:t>
      </w:r>
    </w:p>
    <w:p w14:paraId="753FD797" w14:textId="3E2BE4FB" w:rsidR="00D83428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6.2.4. Wirtschaftliche Bedeutung der digitalen Medien und digitaler Technologien kennen und sie für eigene Geschäftsideen nutzen</w:t>
      </w:r>
    </w:p>
    <w:p w14:paraId="753FD798" w14:textId="77777777" w:rsidR="00DF2A19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>6.2.5. Die Bedeutung von digitalen Medien für die politische Meinungsbildung und Entscheidungsfindung kennen und nutzen</w:t>
      </w:r>
    </w:p>
    <w:p w14:paraId="753FD799" w14:textId="77777777" w:rsidR="00D83428" w:rsidRPr="00EE2FD2" w:rsidRDefault="00D83428" w:rsidP="00053093">
      <w:pPr>
        <w:tabs>
          <w:tab w:val="left" w:pos="567"/>
        </w:tabs>
        <w:spacing w:after="0"/>
        <w:ind w:left="510" w:hanging="510"/>
        <w:rPr>
          <w:rFonts w:cstheme="minorHAnsi"/>
          <w:sz w:val="20"/>
          <w:szCs w:val="16"/>
        </w:rPr>
      </w:pPr>
      <w:r w:rsidRPr="00EE2FD2">
        <w:rPr>
          <w:rFonts w:cstheme="minorHAnsi"/>
          <w:sz w:val="20"/>
          <w:szCs w:val="16"/>
        </w:rPr>
        <w:t xml:space="preserve">6.2.6. Potenziale der Digitalisierung im Sinne sozialer Integration und sozialer Teilhabe erkennen, analysieren und reflektieren </w:t>
      </w:r>
    </w:p>
    <w:sectPr w:rsidR="00D83428" w:rsidRPr="00EE2FD2" w:rsidSect="00053093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134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939A5" w14:textId="77777777" w:rsidR="00637F55" w:rsidRDefault="00637F55" w:rsidP="005967F0">
      <w:pPr>
        <w:spacing w:after="0"/>
      </w:pPr>
      <w:r>
        <w:separator/>
      </w:r>
    </w:p>
  </w:endnote>
  <w:endnote w:type="continuationSeparator" w:id="0">
    <w:p w14:paraId="2BDDC071" w14:textId="77777777" w:rsidR="00637F55" w:rsidRDefault="00637F55" w:rsidP="005967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D7A0" w14:textId="28600D94" w:rsidR="005231E2" w:rsidRPr="00CE3E82" w:rsidRDefault="00766677" w:rsidP="00766677">
    <w:pPr>
      <w:pStyle w:val="Fuzeile"/>
      <w:spacing w:after="0"/>
      <w:rPr>
        <w:sz w:val="22"/>
      </w:rPr>
    </w:pPr>
    <w:r w:rsidRPr="00CE3E82">
      <w:rPr>
        <w:rFonts w:eastAsiaTheme="minorEastAsia" w:cstheme="minorBidi"/>
        <w:i/>
        <w:noProof/>
        <w:sz w:val="20"/>
        <w:szCs w:val="24"/>
        <w:lang w:eastAsia="de-DE"/>
      </w:rPr>
      <w:drawing>
        <wp:anchor distT="0" distB="0" distL="114300" distR="114300" simplePos="0" relativeHeight="251662336" behindDoc="0" locked="0" layoutInCell="0" allowOverlap="0" wp14:anchorId="07F5B106" wp14:editId="70932C77">
          <wp:simplePos x="0" y="0"/>
          <wp:positionH relativeFrom="margin">
            <wp:posOffset>5412056</wp:posOffset>
          </wp:positionH>
          <wp:positionV relativeFrom="page">
            <wp:posOffset>10190480</wp:posOffset>
          </wp:positionV>
          <wp:extent cx="737870" cy="259080"/>
          <wp:effectExtent l="0" t="0" r="5080" b="7620"/>
          <wp:wrapNone/>
          <wp:docPr id="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5360" w14:textId="77777777" w:rsidR="00637F55" w:rsidRDefault="00637F55" w:rsidP="005967F0">
      <w:pPr>
        <w:spacing w:after="0"/>
      </w:pPr>
      <w:r>
        <w:separator/>
      </w:r>
    </w:p>
  </w:footnote>
  <w:footnote w:type="continuationSeparator" w:id="0">
    <w:p w14:paraId="354228BD" w14:textId="77777777" w:rsidR="00637F55" w:rsidRDefault="00637F55" w:rsidP="005967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D7A5" w14:textId="77777777" w:rsidR="00874D28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D79E" w14:textId="4C95D55A" w:rsidR="005231E2" w:rsidRPr="00365394" w:rsidRDefault="00000000" w:rsidP="00365394">
    <w:pPr>
      <w:pStyle w:val="1Ttel"/>
    </w:pPr>
    <w:r>
      <w:rPr>
        <w:noProof/>
        <w:sz w:val="24"/>
        <w:szCs w:val="24"/>
      </w:rPr>
      <w:pict w14:anchorId="753FD7A3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28" type="#_x0000_t202" style="position:absolute;left:0;text-align:left;margin-left:122.55pt;margin-top:29.7pt;width:368pt;height:27pt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filled="f" stroked="f">
          <v:textbox style="mso-next-textbox:#Textfeld 5">
            <w:txbxContent>
              <w:p w14:paraId="753FD7A7" w14:textId="476EAAFD" w:rsidR="00365394" w:rsidRPr="002B78A0" w:rsidRDefault="00365394" w:rsidP="00365394">
                <w:pPr>
                  <w:pStyle w:val="1Ttel"/>
                  <w:jc w:val="right"/>
                </w:pPr>
                <w:r>
                  <w:t>DigMA | Baustein 1 | Arbeitsblatt</w:t>
                </w:r>
              </w:p>
            </w:txbxContent>
          </v:textbox>
        </v:shape>
      </w:pict>
    </w:r>
    <w:r w:rsidR="000207F1" w:rsidRPr="00B94289">
      <w:rPr>
        <w:noProof/>
      </w:rPr>
      <w:drawing>
        <wp:anchor distT="0" distB="0" distL="114300" distR="114300" simplePos="0" relativeHeight="251657216" behindDoc="1" locked="0" layoutInCell="1" allowOverlap="1" wp14:anchorId="79390FB4" wp14:editId="08401194">
          <wp:simplePos x="0" y="0"/>
          <wp:positionH relativeFrom="column">
            <wp:posOffset>-141250</wp:posOffset>
          </wp:positionH>
          <wp:positionV relativeFrom="paragraph">
            <wp:posOffset>217688</wp:posOffset>
          </wp:positionV>
          <wp:extent cx="1360805" cy="561975"/>
          <wp:effectExtent l="0" t="0" r="0" b="0"/>
          <wp:wrapTopAndBottom/>
          <wp:docPr id="1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szCs w:val="24"/>
      </w:rPr>
      <w:pict w14:anchorId="753FD7A4">
        <v:rect id="Rectangle 42" o:spid="_x0000_s1027" style="position:absolute;left:0;text-align:left;margin-left:0;margin-top:6.8pt;width:486.95pt;height:9.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fillcolor="#327a86" stroked="f">
          <v:textbox inset=",7.2pt,,7.2pt"/>
          <w10:wrap anchorx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FF4"/>
    <w:multiLevelType w:val="hybridMultilevel"/>
    <w:tmpl w:val="68167666"/>
    <w:lvl w:ilvl="0" w:tplc="9808F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713A172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63EE2B18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066BEC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42D450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AA0ADDAA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6BCA7E4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B824E01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E42BB1E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C2243"/>
    <w:multiLevelType w:val="hybridMultilevel"/>
    <w:tmpl w:val="3ACC2FFC"/>
    <w:lvl w:ilvl="0" w:tplc="5678A9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D7418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B38A7E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61CA692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A3FC839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AB8A5F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734715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C9C6675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3468D6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12E3F"/>
    <w:multiLevelType w:val="hybridMultilevel"/>
    <w:tmpl w:val="B81A3B02"/>
    <w:lvl w:ilvl="0" w:tplc="1FFA34A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267CC34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41D01F20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0CE77D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4D0593C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BBC4EE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C932156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796452F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89814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6C3B2E"/>
    <w:multiLevelType w:val="hybridMultilevel"/>
    <w:tmpl w:val="3C90CA1C"/>
    <w:lvl w:ilvl="0" w:tplc="313671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9329A9E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9948A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808EB5A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5C8CBE3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3C2E38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1B8C61A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8A1E30C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6A5F4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015AC"/>
    <w:multiLevelType w:val="hybridMultilevel"/>
    <w:tmpl w:val="40183CE0"/>
    <w:lvl w:ilvl="0" w:tplc="C7CEC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1C4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121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76D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08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C2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42D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E47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DE3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804FE0"/>
    <w:multiLevelType w:val="hybridMultilevel"/>
    <w:tmpl w:val="2828E5B6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E25C9A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21C10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5D6C0A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F18FD0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BCC8A2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04A34B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BB8EF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A88AF1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2E193238"/>
    <w:multiLevelType w:val="hybridMultilevel"/>
    <w:tmpl w:val="A1E42DEA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DF27C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766C5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3F036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134C45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7D4A4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26879C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2B2E1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B88F3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 w15:restartNumberingAfterBreak="0">
    <w:nsid w:val="32C31CBB"/>
    <w:multiLevelType w:val="hybridMultilevel"/>
    <w:tmpl w:val="B29ED666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1CCCF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6461E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C403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5456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400ACE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F88931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754FAB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EC64D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 w15:restartNumberingAfterBreak="0">
    <w:nsid w:val="4ABD69E6"/>
    <w:multiLevelType w:val="hybridMultilevel"/>
    <w:tmpl w:val="F2762C00"/>
    <w:lvl w:ilvl="0" w:tplc="434A04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99A82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0699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83430B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680BD6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6E80B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4F49E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BF6252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F0C04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 w15:restartNumberingAfterBreak="0">
    <w:nsid w:val="4CA817DC"/>
    <w:multiLevelType w:val="hybridMultilevel"/>
    <w:tmpl w:val="34783692"/>
    <w:lvl w:ilvl="0" w:tplc="E4BA44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CC04319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F916889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46019F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372017D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92E551E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EF4C25A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3CC9F9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BB0660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1517C8"/>
    <w:multiLevelType w:val="hybridMultilevel"/>
    <w:tmpl w:val="F0F0D50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063E87"/>
    <w:multiLevelType w:val="hybridMultilevel"/>
    <w:tmpl w:val="FEE065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873E6"/>
    <w:multiLevelType w:val="hybridMultilevel"/>
    <w:tmpl w:val="435C77E0"/>
    <w:lvl w:ilvl="0" w:tplc="BBE85312">
      <w:start w:val="3"/>
      <w:numFmt w:val="decimal"/>
      <w:lvlText w:val="%1."/>
      <w:lvlJc w:val="left"/>
      <w:pPr>
        <w:ind w:left="720" w:hanging="360"/>
      </w:pPr>
      <w:rPr>
        <w:rFonts w:ascii="Calibri" w:eastAsia="MS Mincho" w:hAnsi="Calibri" w:cs="Times New Roman" w:hint="default"/>
        <w:color w:val="000000" w:themeColor="text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C4755"/>
    <w:multiLevelType w:val="hybridMultilevel"/>
    <w:tmpl w:val="BC4425B0"/>
    <w:lvl w:ilvl="0" w:tplc="21644C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D0447E2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B44E936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03A98E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35090A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7FA8AF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4080C6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612A2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614587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A44EEF"/>
    <w:multiLevelType w:val="hybridMultilevel"/>
    <w:tmpl w:val="E12AB19C"/>
    <w:lvl w:ilvl="0" w:tplc="20B4F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B4BF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B26C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C683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A18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260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23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E61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E6AE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471A20"/>
    <w:multiLevelType w:val="hybridMultilevel"/>
    <w:tmpl w:val="F698D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104006">
    <w:abstractNumId w:val="0"/>
  </w:num>
  <w:num w:numId="2" w16cid:durableId="112601128">
    <w:abstractNumId w:val="3"/>
  </w:num>
  <w:num w:numId="3" w16cid:durableId="10568258">
    <w:abstractNumId w:val="2"/>
  </w:num>
  <w:num w:numId="4" w16cid:durableId="1824732127">
    <w:abstractNumId w:val="1"/>
  </w:num>
  <w:num w:numId="5" w16cid:durableId="44574341">
    <w:abstractNumId w:val="11"/>
  </w:num>
  <w:num w:numId="6" w16cid:durableId="666127867">
    <w:abstractNumId w:val="9"/>
  </w:num>
  <w:num w:numId="7" w16cid:durableId="628440617">
    <w:abstractNumId w:val="13"/>
  </w:num>
  <w:num w:numId="8" w16cid:durableId="44450516">
    <w:abstractNumId w:val="8"/>
  </w:num>
  <w:num w:numId="9" w16cid:durableId="1478255704">
    <w:abstractNumId w:val="7"/>
  </w:num>
  <w:num w:numId="10" w16cid:durableId="1207989329">
    <w:abstractNumId w:val="6"/>
  </w:num>
  <w:num w:numId="11" w16cid:durableId="402604001">
    <w:abstractNumId w:val="5"/>
  </w:num>
  <w:num w:numId="12" w16cid:durableId="16728289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38747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2043990">
    <w:abstractNumId w:val="4"/>
  </w:num>
  <w:num w:numId="15" w16cid:durableId="4445465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978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7F0"/>
    <w:rsid w:val="000207F1"/>
    <w:rsid w:val="00053093"/>
    <w:rsid w:val="000778BB"/>
    <w:rsid w:val="000A7606"/>
    <w:rsid w:val="000A79E1"/>
    <w:rsid w:val="000B4EAE"/>
    <w:rsid w:val="0010497A"/>
    <w:rsid w:val="00114D34"/>
    <w:rsid w:val="001236A1"/>
    <w:rsid w:val="00156EAC"/>
    <w:rsid w:val="001E35FF"/>
    <w:rsid w:val="0020344A"/>
    <w:rsid w:val="00206DE0"/>
    <w:rsid w:val="00232E67"/>
    <w:rsid w:val="00246CAC"/>
    <w:rsid w:val="002C3DF3"/>
    <w:rsid w:val="00313C20"/>
    <w:rsid w:val="00332526"/>
    <w:rsid w:val="00351AAE"/>
    <w:rsid w:val="00365394"/>
    <w:rsid w:val="0036541D"/>
    <w:rsid w:val="003A56D9"/>
    <w:rsid w:val="003B03FA"/>
    <w:rsid w:val="003B0CD5"/>
    <w:rsid w:val="003B128B"/>
    <w:rsid w:val="003D55CB"/>
    <w:rsid w:val="003F7113"/>
    <w:rsid w:val="00423ECA"/>
    <w:rsid w:val="00457408"/>
    <w:rsid w:val="00480304"/>
    <w:rsid w:val="004867AA"/>
    <w:rsid w:val="004A01C0"/>
    <w:rsid w:val="004C187D"/>
    <w:rsid w:val="005231E2"/>
    <w:rsid w:val="00534A56"/>
    <w:rsid w:val="00536702"/>
    <w:rsid w:val="005967F0"/>
    <w:rsid w:val="005C3100"/>
    <w:rsid w:val="005D42E1"/>
    <w:rsid w:val="00601BEB"/>
    <w:rsid w:val="00637F55"/>
    <w:rsid w:val="006446FD"/>
    <w:rsid w:val="0064714C"/>
    <w:rsid w:val="00680390"/>
    <w:rsid w:val="00695659"/>
    <w:rsid w:val="006A0586"/>
    <w:rsid w:val="006E5A39"/>
    <w:rsid w:val="006F030C"/>
    <w:rsid w:val="00766677"/>
    <w:rsid w:val="00774E59"/>
    <w:rsid w:val="007E0053"/>
    <w:rsid w:val="00801EDA"/>
    <w:rsid w:val="00807F16"/>
    <w:rsid w:val="00841D12"/>
    <w:rsid w:val="008475B0"/>
    <w:rsid w:val="00874D28"/>
    <w:rsid w:val="008A1E8C"/>
    <w:rsid w:val="008C61BC"/>
    <w:rsid w:val="00903D62"/>
    <w:rsid w:val="00917F79"/>
    <w:rsid w:val="009339E5"/>
    <w:rsid w:val="009E1699"/>
    <w:rsid w:val="00A03898"/>
    <w:rsid w:val="00A20D9D"/>
    <w:rsid w:val="00A278B0"/>
    <w:rsid w:val="00A325C2"/>
    <w:rsid w:val="00AE2596"/>
    <w:rsid w:val="00AF50D6"/>
    <w:rsid w:val="00B01DE1"/>
    <w:rsid w:val="00B2582C"/>
    <w:rsid w:val="00B467E4"/>
    <w:rsid w:val="00B7165C"/>
    <w:rsid w:val="00B75FC1"/>
    <w:rsid w:val="00BD3C53"/>
    <w:rsid w:val="00BE2C23"/>
    <w:rsid w:val="00CD074E"/>
    <w:rsid w:val="00CE3E82"/>
    <w:rsid w:val="00D233FD"/>
    <w:rsid w:val="00D50034"/>
    <w:rsid w:val="00D5537F"/>
    <w:rsid w:val="00D83428"/>
    <w:rsid w:val="00D923E4"/>
    <w:rsid w:val="00DA6373"/>
    <w:rsid w:val="00DB129F"/>
    <w:rsid w:val="00DF2A19"/>
    <w:rsid w:val="00E11C38"/>
    <w:rsid w:val="00E140D3"/>
    <w:rsid w:val="00E142F4"/>
    <w:rsid w:val="00E25FE0"/>
    <w:rsid w:val="00E615E6"/>
    <w:rsid w:val="00EA03F8"/>
    <w:rsid w:val="00EE155E"/>
    <w:rsid w:val="00EE2FD2"/>
    <w:rsid w:val="00F10F26"/>
    <w:rsid w:val="00F146AE"/>
    <w:rsid w:val="00F25F2D"/>
    <w:rsid w:val="00F30D57"/>
    <w:rsid w:val="00FB1DA1"/>
    <w:rsid w:val="00FC5EA9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FD736"/>
  <w15:docId w15:val="{97043D7A-98D2-4BE1-B7F1-977A5738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0CD5"/>
    <w:pPr>
      <w:overflowPunct w:val="0"/>
      <w:autoSpaceDE w:val="0"/>
      <w:spacing w:after="120" w:line="240" w:lineRule="auto"/>
    </w:pPr>
    <w:rPr>
      <w:rFonts w:cs="Times New Roman"/>
      <w:sz w:val="24"/>
      <w:szCs w:val="20"/>
      <w:lang w:eastAsia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74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17A8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2E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67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67F0"/>
    <w:rPr>
      <w:rFonts w:ascii="Times New Roman" w:hAnsi="Times New Roman" w:cs="Times New Roman"/>
      <w:sz w:val="24"/>
      <w:szCs w:val="20"/>
      <w:lang w:eastAsia="ar-SA"/>
    </w:rPr>
  </w:style>
  <w:style w:type="paragraph" w:styleId="Fuzeile">
    <w:name w:val="footer"/>
    <w:basedOn w:val="Standard"/>
    <w:link w:val="FuzeileZchn"/>
    <w:unhideWhenUsed/>
    <w:rsid w:val="005967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67F0"/>
    <w:rPr>
      <w:rFonts w:ascii="Times New Roman" w:hAnsi="Times New Roman" w:cs="Times New Roman"/>
      <w:sz w:val="24"/>
      <w:szCs w:val="20"/>
      <w:lang w:eastAsia="ar-SA"/>
    </w:rPr>
  </w:style>
  <w:style w:type="paragraph" w:customStyle="1" w:styleId="1Ttel">
    <w:name w:val="1.Ttel"/>
    <w:basedOn w:val="Standard"/>
    <w:link w:val="1TtelZchn"/>
    <w:qFormat/>
    <w:rsid w:val="005967F0"/>
    <w:pPr>
      <w:autoSpaceDN w:val="0"/>
      <w:adjustRightInd w:val="0"/>
      <w:contextualSpacing/>
      <w:jc w:val="both"/>
      <w:textAlignment w:val="baseline"/>
      <w:outlineLvl w:val="0"/>
    </w:pPr>
    <w:rPr>
      <w:rFonts w:ascii="Calibri" w:hAnsi="Calibri" w:cs="Arial"/>
      <w:b/>
      <w:bCs/>
      <w:color w:val="327A86"/>
      <w:kern w:val="32"/>
      <w:sz w:val="28"/>
      <w:szCs w:val="28"/>
      <w:lang w:eastAsia="de-DE"/>
    </w:rPr>
  </w:style>
  <w:style w:type="character" w:customStyle="1" w:styleId="1TtelZchn">
    <w:name w:val="1.Ttel Zchn"/>
    <w:basedOn w:val="KopfzeileZchn"/>
    <w:link w:val="1Ttel"/>
    <w:rsid w:val="005967F0"/>
    <w:rPr>
      <w:rFonts w:ascii="Calibri" w:hAnsi="Calibri" w:cs="Arial"/>
      <w:b/>
      <w:bCs/>
      <w:color w:val="327A86"/>
      <w:kern w:val="32"/>
      <w:sz w:val="28"/>
      <w:szCs w:val="28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7408"/>
    <w:rPr>
      <w:rFonts w:asciiTheme="majorHAnsi" w:eastAsiaTheme="majorEastAsia" w:hAnsiTheme="majorHAnsi" w:cstheme="majorBidi"/>
      <w:b/>
      <w:color w:val="317A82"/>
      <w:sz w:val="32"/>
      <w:szCs w:val="32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2E67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ar-SA"/>
    </w:rPr>
  </w:style>
  <w:style w:type="paragraph" w:customStyle="1" w:styleId="8BildunterschriftArbeitsbltter">
    <w:name w:val="8. BildunterschriftArbeitsblätter"/>
    <w:basedOn w:val="Standard"/>
    <w:uiPriority w:val="99"/>
    <w:qFormat/>
    <w:rsid w:val="00774E59"/>
    <w:pPr>
      <w:overflowPunct/>
      <w:autoSpaceDE/>
      <w:spacing w:after="240"/>
      <w:contextualSpacing/>
    </w:pPr>
    <w:rPr>
      <w:rFonts w:eastAsiaTheme="minorEastAsia" w:cstheme="minorBidi"/>
      <w:sz w:val="18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32E67"/>
    <w:pPr>
      <w:overflowPunct/>
      <w:autoSpaceDE/>
      <w:spacing w:after="240"/>
      <w:ind w:left="720"/>
      <w:contextualSpacing/>
    </w:pPr>
    <w:rPr>
      <w:rFonts w:eastAsiaTheme="minorEastAsia" w:cstheme="minorBidi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232E67"/>
    <w:pPr>
      <w:overflowPunct/>
      <w:autoSpaceDE/>
      <w:spacing w:before="100" w:beforeAutospacing="1" w:after="100" w:afterAutospacing="1"/>
    </w:pPr>
    <w:rPr>
      <w:rFonts w:ascii="Times New Roman" w:eastAsiaTheme="minorEastAsia" w:hAnsi="Times New Roman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E2C23"/>
    <w:pPr>
      <w:spacing w:after="0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E2C23"/>
    <w:rPr>
      <w:rFonts w:cs="Times New Roman"/>
      <w:sz w:val="20"/>
      <w:szCs w:val="20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BE2C23"/>
    <w:rPr>
      <w:vertAlign w:val="superscript"/>
    </w:rPr>
  </w:style>
  <w:style w:type="table" w:styleId="Tabellenraster">
    <w:name w:val="Table Grid"/>
    <w:basedOn w:val="NormaleTabelle"/>
    <w:uiPriority w:val="39"/>
    <w:rsid w:val="000A7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41D1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41D12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F4"/>
    <w:pPr>
      <w:spacing w:after="0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F4"/>
    <w:rPr>
      <w:rFonts w:ascii="Times New Roman" w:hAnsi="Times New Roman" w:cs="Times New Roman"/>
      <w:sz w:val="18"/>
      <w:szCs w:val="18"/>
      <w:lang w:eastAsia="ar-SA"/>
    </w:rPr>
  </w:style>
  <w:style w:type="paragraph" w:styleId="Titel">
    <w:name w:val="Title"/>
    <w:basedOn w:val="Standard"/>
    <w:next w:val="Standard"/>
    <w:link w:val="TitelZchn"/>
    <w:uiPriority w:val="10"/>
    <w:qFormat/>
    <w:rsid w:val="00D83428"/>
    <w:pPr>
      <w:overflowPunct/>
      <w:autoSpaceDE/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D8342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299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619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23814-655D-4BCE-ADD0-CDDF1A92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5221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7</vt:i4>
      </vt:variant>
    </vt:vector>
  </HeadingPairs>
  <TitlesOfParts>
    <vt:vector size="8" baseType="lpstr">
      <vt:lpstr/>
      <vt:lpstr>Medienkompetenzbereich der KMK-Strategie „Bildung der der digitalen Welt“</vt:lpstr>
      <vt:lpstr>    1. Suchen, Verarbeiten und Aufbewahren</vt:lpstr>
      <vt:lpstr>    2. Kommunizieren und Kooperieren</vt:lpstr>
      <vt:lpstr>    3. Produzieren und Präsentieren</vt:lpstr>
      <vt:lpstr>    4. Schützen und sicher Agieren</vt:lpstr>
      <vt:lpstr>    5. Problemlösen und Handeln</vt:lpstr>
      <vt:lpstr>    6. Analysieren und Reflektieren</vt:lpstr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Wagener</dc:creator>
  <cp:lastModifiedBy>Franziska Siebel</cp:lastModifiedBy>
  <cp:revision>3</cp:revision>
  <cp:lastPrinted>2019-08-21T11:40:00Z</cp:lastPrinted>
  <dcterms:created xsi:type="dcterms:W3CDTF">2022-09-08T07:44:00Z</dcterms:created>
  <dcterms:modified xsi:type="dcterms:W3CDTF">2023-05-26T06:58:00Z</dcterms:modified>
</cp:coreProperties>
</file>