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1CC8E" w14:textId="309363CC" w:rsidR="004436FE" w:rsidRDefault="00A751AA" w:rsidP="00403474">
      <w:pPr>
        <w:pStyle w:val="1Ttel"/>
      </w:pPr>
      <w:r>
        <w:t>Liste kognitiver Aktivitäten</w:t>
      </w:r>
    </w:p>
    <w:tbl>
      <w:tblPr>
        <w:tblpPr w:leftFromText="141" w:rightFromText="141" w:vertAnchor="text" w:horzAnchor="page" w:tblpXSpec="center" w:tblpY="46"/>
        <w:tblW w:w="962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59"/>
        <w:gridCol w:w="4531"/>
        <w:gridCol w:w="4532"/>
      </w:tblGrid>
      <w:tr w:rsidR="00DF67F1" w:rsidRPr="004417D2" w14:paraId="7D62EF7D" w14:textId="77777777" w:rsidTr="00DF67F1">
        <w:trPr>
          <w:trHeight w:val="454"/>
        </w:trPr>
        <w:tc>
          <w:tcPr>
            <w:tcW w:w="9622" w:type="dxa"/>
            <w:gridSpan w:val="3"/>
            <w:tcBorders>
              <w:top w:val="single" w:sz="6" w:space="0" w:color="2F7985"/>
              <w:left w:val="single" w:sz="6" w:space="0" w:color="2F7985"/>
              <w:right w:val="single" w:sz="6" w:space="0" w:color="2F7985"/>
            </w:tcBorders>
            <w:shd w:val="clear" w:color="auto" w:fill="D9D9D9" w:themeFill="background1" w:themeFillShade="D9"/>
            <w:vAlign w:val="center"/>
          </w:tcPr>
          <w:p w14:paraId="7D8F4BFC" w14:textId="77777777" w:rsidR="00DF67F1" w:rsidRPr="00B1131A" w:rsidRDefault="00DF67F1" w:rsidP="00DF67F1">
            <w:pPr>
              <w:spacing w:after="0"/>
              <w:contextualSpacing w:val="0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32"/>
                <w:szCs w:val="32"/>
              </w:rPr>
            </w:pP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32"/>
                <w:szCs w:val="32"/>
              </w:rPr>
              <w:t>Kognitive Aktivitäten (Denkhandlungen)</w:t>
            </w:r>
          </w:p>
        </w:tc>
      </w:tr>
      <w:tr w:rsidR="00DF67F1" w:rsidRPr="004417D2" w14:paraId="747578E3" w14:textId="77777777" w:rsidTr="00DF67F1">
        <w:trPr>
          <w:trHeight w:val="454"/>
        </w:trPr>
        <w:tc>
          <w:tcPr>
            <w:tcW w:w="559" w:type="dxa"/>
            <w:vMerge w:val="restart"/>
          </w:tcPr>
          <w:p w14:paraId="578A92CF" w14:textId="77777777" w:rsidR="00DF67F1" w:rsidRPr="004417D2" w:rsidRDefault="00DF67F1" w:rsidP="00DF67F1">
            <w:pPr>
              <w:spacing w:after="0"/>
              <w:contextualSpacing w:val="0"/>
              <w:jc w:val="both"/>
              <w:rPr>
                <w:rFonts w:ascii="Calibri" w:eastAsia="MS PGothic" w:hAnsi="Calibri" w:cs="MS PGothic"/>
                <w:b/>
                <w:bCs/>
                <w:color w:val="000000"/>
                <w:kern w:val="24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61C457" wp14:editId="0CB62AB4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132080</wp:posOffset>
                      </wp:positionV>
                      <wp:extent cx="152400" cy="7010400"/>
                      <wp:effectExtent l="0" t="0" r="0" b="0"/>
                      <wp:wrapNone/>
                      <wp:docPr id="928065933" name="Pfeil: nach ob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52400" cy="70104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327A86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C5576B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Pfeil: nach oben 1" o:spid="_x0000_s1026" type="#_x0000_t68" style="position:absolute;margin-left:4.6pt;margin-top:10.4pt;width:12pt;height:5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" adj="235" fillcolor="#327a86" stroked="f">
                      <v:stroke joinstyle="round"/>
                    </v:shape>
                  </w:pict>
                </mc:Fallback>
              </mc:AlternateContent>
            </w:r>
          </w:p>
        </w:tc>
        <w:tc>
          <w:tcPr>
            <w:tcW w:w="9063" w:type="dxa"/>
            <w:gridSpan w:val="2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EE789" w14:textId="77777777" w:rsidR="00DF67F1" w:rsidRPr="004417D2" w:rsidRDefault="00DF67F1" w:rsidP="00DF67F1">
            <w:pPr>
              <w:spacing w:after="0"/>
              <w:contextualSpacing w:val="0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32"/>
                <w:szCs w:val="32"/>
              </w:rPr>
              <w:t>1 Erinnern, Reproduzieren &amp; Ausführen</w:t>
            </w:r>
            <w:r w:rsidRPr="004417D2">
              <w:rPr>
                <w:rFonts w:ascii="Calibri" w:eastAsia="MS PGothic" w:hAnsi="Calibri" w:cs="MS PGothic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</w:tr>
      <w:tr w:rsidR="00DF67F1" w:rsidRPr="004417D2" w14:paraId="299ADB6E" w14:textId="77777777" w:rsidTr="00DF67F1">
        <w:trPr>
          <w:trHeight w:val="20"/>
        </w:trPr>
        <w:tc>
          <w:tcPr>
            <w:tcW w:w="559" w:type="dxa"/>
            <w:vMerge/>
          </w:tcPr>
          <w:p w14:paraId="59ABA210" w14:textId="77777777" w:rsidR="00DF67F1" w:rsidRDefault="00DF67F1" w:rsidP="00DF67F1">
            <w:pPr>
              <w:spacing w:after="0"/>
              <w:contextualSpacing w:val="0"/>
              <w:jc w:val="both"/>
              <w:rPr>
                <w:noProof/>
              </w:rPr>
            </w:pPr>
          </w:p>
        </w:tc>
        <w:tc>
          <w:tcPr>
            <w:tcW w:w="9063" w:type="dxa"/>
            <w:gridSpan w:val="2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75148F" w14:textId="77777777" w:rsidR="00DF67F1" w:rsidRPr="004417D2" w:rsidRDefault="00DF67F1" w:rsidP="00DF67F1">
            <w:pPr>
              <w:spacing w:after="0"/>
              <w:contextualSpacing w:val="0"/>
              <w:jc w:val="both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32"/>
                <w:szCs w:val="32"/>
              </w:rPr>
            </w:pPr>
            <w:r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                       </w:t>
            </w: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>Konzept</w:t>
            </w:r>
            <w:r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uell </w:t>
            </w: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                                        </w:t>
            </w: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>Prozedural</w:t>
            </w:r>
          </w:p>
        </w:tc>
      </w:tr>
      <w:tr w:rsidR="00DF67F1" w:rsidRPr="004417D2" w14:paraId="652B7560" w14:textId="77777777" w:rsidTr="00DF67F1">
        <w:trPr>
          <w:trHeight w:val="20"/>
        </w:trPr>
        <w:tc>
          <w:tcPr>
            <w:tcW w:w="559" w:type="dxa"/>
            <w:vMerge/>
          </w:tcPr>
          <w:p w14:paraId="34E0E613" w14:textId="77777777" w:rsidR="00DF67F1" w:rsidRPr="004417D2" w:rsidRDefault="00DF67F1" w:rsidP="00DF67F1">
            <w:pPr>
              <w:numPr>
                <w:ilvl w:val="0"/>
                <w:numId w:val="30"/>
              </w:numPr>
              <w:spacing w:after="0"/>
              <w:ind w:left="306"/>
              <w:jc w:val="both"/>
              <w:rPr>
                <w:rFonts w:ascii="Calibri" w:eastAsia="MS PGothic" w:hAnsi="Calibri" w:cs="MS PGothic"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E73BF2" w14:textId="77777777" w:rsidR="00DF67F1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Aufzählen, Beispiele angeben</w:t>
            </w:r>
          </w:p>
          <w:p w14:paraId="6BF392F8" w14:textId="77777777" w:rsidR="00DF67F1" w:rsidRPr="00D85F4C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Fakten abrufen, a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ngeben, 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beschreiben</w:t>
            </w:r>
            <w:r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          </w:t>
            </w:r>
          </w:p>
          <w:p w14:paraId="7A5A2F0C" w14:textId="77777777" w:rsidR="00DF67F1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Wiedergeben, </w:t>
            </w:r>
            <w:r>
              <w:rPr>
                <w:rFonts w:ascii="Calibri" w:eastAsia="MS PGothic" w:hAnsi="Calibri" w:cs="MS PGothic"/>
                <w:color w:val="000000" w:themeColor="text1"/>
                <w:kern w:val="24"/>
              </w:rPr>
              <w:t>n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ennen, </w:t>
            </w:r>
            <w:r>
              <w:rPr>
                <w:rFonts w:ascii="Calibri" w:eastAsia="MS PGothic" w:hAnsi="Calibri" w:cs="MS PGothic"/>
                <w:color w:val="000000" w:themeColor="text1"/>
                <w:kern w:val="24"/>
              </w:rPr>
              <w:t>b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enennen</w:t>
            </w:r>
          </w:p>
        </w:tc>
        <w:tc>
          <w:tcPr>
            <w:tcW w:w="4532" w:type="dxa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auto"/>
          </w:tcPr>
          <w:p w14:paraId="70CBE268" w14:textId="77777777" w:rsidR="00DF67F1" w:rsidRPr="00D85F4C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Rechnen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und 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Formel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n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nutzen</w:t>
            </w:r>
          </w:p>
          <w:p w14:paraId="58B9A425" w14:textId="77777777" w:rsidR="00DF67F1" w:rsidRPr="004417D2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Algorithmus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/Verfahren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ausführen</w:t>
            </w:r>
          </w:p>
          <w:p w14:paraId="64DAFCBA" w14:textId="77777777" w:rsidR="00DF67F1" w:rsidRPr="00B1131A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Bestimmen, Ermitteln</w:t>
            </w:r>
          </w:p>
        </w:tc>
      </w:tr>
      <w:tr w:rsidR="00DF67F1" w:rsidRPr="004417D2" w14:paraId="4475A25B" w14:textId="77777777" w:rsidTr="00DF67F1">
        <w:trPr>
          <w:trHeight w:val="454"/>
        </w:trPr>
        <w:tc>
          <w:tcPr>
            <w:tcW w:w="559" w:type="dxa"/>
            <w:vMerge/>
          </w:tcPr>
          <w:p w14:paraId="4F42C355" w14:textId="77777777" w:rsidR="00DF67F1" w:rsidRPr="004417D2" w:rsidRDefault="00DF67F1" w:rsidP="00DF67F1">
            <w:pPr>
              <w:spacing w:after="0"/>
              <w:contextualSpacing w:val="0"/>
              <w:jc w:val="both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32"/>
                <w:szCs w:val="32"/>
              </w:rPr>
            </w:pPr>
          </w:p>
        </w:tc>
        <w:tc>
          <w:tcPr>
            <w:tcW w:w="9063" w:type="dxa"/>
            <w:gridSpan w:val="2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D9D9D9" w:themeFill="background1" w:themeFillShade="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C7D74" w14:textId="77777777" w:rsidR="00DF67F1" w:rsidRPr="004417D2" w:rsidRDefault="00DF67F1" w:rsidP="00DF67F1">
            <w:pPr>
              <w:spacing w:after="0"/>
              <w:contextualSpacing w:val="0"/>
              <w:jc w:val="both"/>
              <w:rPr>
                <w:rFonts w:ascii="Arial" w:eastAsia="Times New Roman" w:hAnsi="Arial" w:cs="Arial"/>
                <w:color w:val="000000" w:themeColor="text1"/>
                <w:sz w:val="36"/>
                <w:szCs w:val="36"/>
              </w:rPr>
            </w:pP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32"/>
                <w:szCs w:val="32"/>
              </w:rPr>
              <w:t>2 Verstehen, Anwenden &amp; Begründen</w:t>
            </w:r>
          </w:p>
        </w:tc>
      </w:tr>
      <w:tr w:rsidR="00DF67F1" w:rsidRPr="004417D2" w14:paraId="16A94A72" w14:textId="77777777" w:rsidTr="00DF67F1">
        <w:trPr>
          <w:trHeight w:val="20"/>
        </w:trPr>
        <w:tc>
          <w:tcPr>
            <w:tcW w:w="559" w:type="dxa"/>
            <w:vMerge/>
          </w:tcPr>
          <w:p w14:paraId="6FE26761" w14:textId="77777777" w:rsidR="00DF67F1" w:rsidRPr="004417D2" w:rsidRDefault="00DF67F1" w:rsidP="00DF67F1">
            <w:pPr>
              <w:spacing w:after="0"/>
              <w:ind w:left="306"/>
              <w:contextualSpacing w:val="0"/>
              <w:jc w:val="center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6" w:space="0" w:color="2F7985"/>
              <w:left w:val="nil"/>
              <w:bottom w:val="single" w:sz="6" w:space="0" w:color="2F7985"/>
              <w:right w:val="nil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BA4EAC6" w14:textId="77777777" w:rsidR="00DF67F1" w:rsidRPr="004417D2" w:rsidRDefault="00DF67F1" w:rsidP="00DF67F1">
            <w:pPr>
              <w:spacing w:after="0"/>
              <w:ind w:left="306"/>
              <w:contextualSpacing w:val="0"/>
              <w:jc w:val="center"/>
              <w:rPr>
                <w:rFonts w:ascii="Arial" w:eastAsia="Times New Roman" w:hAnsi="Arial" w:cs="Arial"/>
                <w:color w:val="000000" w:themeColor="text1"/>
                <w:sz w:val="36"/>
                <w:szCs w:val="36"/>
              </w:rPr>
            </w:pP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>Konzeptuell</w:t>
            </w:r>
          </w:p>
        </w:tc>
        <w:tc>
          <w:tcPr>
            <w:tcW w:w="4532" w:type="dxa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0CF958E" w14:textId="77777777" w:rsidR="00DF67F1" w:rsidRPr="004417D2" w:rsidRDefault="00DF67F1" w:rsidP="00DF67F1">
            <w:pPr>
              <w:spacing w:after="0"/>
              <w:ind w:left="306"/>
              <w:contextualSpacing w:val="0"/>
              <w:rPr>
                <w:rFonts w:ascii="Arial" w:eastAsia="Times New Roman" w:hAnsi="Arial" w:cs="Arial"/>
                <w:color w:val="000000" w:themeColor="text1"/>
                <w:sz w:val="36"/>
                <w:szCs w:val="36"/>
              </w:rPr>
            </w:pPr>
            <w:r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 xml:space="preserve">          </w:t>
            </w: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  <w:t>Prozedural</w:t>
            </w:r>
          </w:p>
        </w:tc>
      </w:tr>
      <w:tr w:rsidR="00DF67F1" w:rsidRPr="004417D2" w14:paraId="44E84030" w14:textId="77777777" w:rsidTr="00DF67F1">
        <w:trPr>
          <w:trHeight w:val="20"/>
        </w:trPr>
        <w:tc>
          <w:tcPr>
            <w:tcW w:w="559" w:type="dxa"/>
            <w:vMerge/>
          </w:tcPr>
          <w:p w14:paraId="7799B36E" w14:textId="77777777" w:rsidR="00DF67F1" w:rsidRPr="004417D2" w:rsidRDefault="00DF67F1" w:rsidP="00DF67F1">
            <w:pPr>
              <w:numPr>
                <w:ilvl w:val="0"/>
                <w:numId w:val="32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4531" w:type="dxa"/>
            <w:tcBorders>
              <w:top w:val="single" w:sz="6" w:space="0" w:color="2F7985"/>
              <w:left w:val="nil"/>
              <w:bottom w:val="single" w:sz="6" w:space="0" w:color="2F7985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856FC1" w14:textId="77777777" w:rsidR="00DF67F1" w:rsidRPr="00D85F4C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Erklären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von Bedeutungen</w:t>
            </w:r>
          </w:p>
          <w:p w14:paraId="401D356D" w14:textId="77777777" w:rsidR="00DF67F1" w:rsidRPr="004417D2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Begründen mathematischer Sachverhalte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</w:t>
            </w:r>
          </w:p>
          <w:p w14:paraId="3B97692B" w14:textId="77777777" w:rsidR="00DF67F1" w:rsidRPr="004417D2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Vernetzen von Inhalten und Darstellungen</w:t>
            </w:r>
          </w:p>
          <w:p w14:paraId="3AAA76E8" w14:textId="77777777" w:rsidR="00DF67F1" w:rsidRPr="004417D2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Beispiele und Gegenbeispiele finden</w:t>
            </w:r>
          </w:p>
          <w:p w14:paraId="38A0656B" w14:textId="77777777" w:rsidR="00DF67F1" w:rsidRPr="00D85F4C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Formalisieren/ Schematisieren</w:t>
            </w:r>
          </w:p>
          <w:p w14:paraId="7C5F8A1E" w14:textId="77777777" w:rsidR="00DF67F1" w:rsidRPr="004417D2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Mathematisieren (mit Modell finden), Interpretieren</w:t>
            </w:r>
          </w:p>
        </w:tc>
        <w:tc>
          <w:tcPr>
            <w:tcW w:w="4532" w:type="dxa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428F57" w14:textId="77777777" w:rsidR="00DF67F1" w:rsidRPr="00D85F4C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Erläutern von Rechenwegen</w:t>
            </w:r>
          </w:p>
          <w:p w14:paraId="2C81F2EB" w14:textId="77777777" w:rsidR="00DF67F1" w:rsidRPr="00D85F4C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Flexibel rechnen, einen Algorithmus modifiziert nutzen, überschlagen/schätzen, Lösungsweg bewusst wählen </w:t>
            </w:r>
          </w:p>
          <w:p w14:paraId="1050F405" w14:textId="77777777" w:rsidR="00DF67F1" w:rsidRPr="004417D2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Einfaches Mathematisieren mit vorgegebenen Modell)</w:t>
            </w:r>
          </w:p>
          <w:p w14:paraId="0CAE24B5" w14:textId="77777777" w:rsidR="00DF67F1" w:rsidRPr="004417D2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Strategien nutzen</w:t>
            </w:r>
          </w:p>
          <w:p w14:paraId="0FC2F2C6" w14:textId="77777777" w:rsidR="00DF67F1" w:rsidRPr="004417D2" w:rsidRDefault="00DF67F1" w:rsidP="00DF67F1">
            <w:pPr>
              <w:numPr>
                <w:ilvl w:val="0"/>
                <w:numId w:val="31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Entscheiden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ohne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Begründ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ung, rechnerisch begründen &amp; nach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weisen, 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z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eigen</w:t>
            </w:r>
          </w:p>
        </w:tc>
      </w:tr>
      <w:tr w:rsidR="00DF67F1" w:rsidRPr="004417D2" w14:paraId="731D61B0" w14:textId="77777777" w:rsidTr="00DF67F1">
        <w:trPr>
          <w:trHeight w:val="454"/>
        </w:trPr>
        <w:tc>
          <w:tcPr>
            <w:tcW w:w="559" w:type="dxa"/>
            <w:vMerge/>
          </w:tcPr>
          <w:p w14:paraId="1CF35C5D" w14:textId="77777777" w:rsidR="00DF67F1" w:rsidRPr="004417D2" w:rsidRDefault="00DF67F1" w:rsidP="00DF67F1">
            <w:pPr>
              <w:spacing w:after="0"/>
              <w:ind w:left="306"/>
              <w:contextualSpacing w:val="0"/>
              <w:jc w:val="center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9063" w:type="dxa"/>
            <w:gridSpan w:val="2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F2B16FB" w14:textId="77777777" w:rsidR="00DF67F1" w:rsidRPr="004417D2" w:rsidRDefault="00DF67F1" w:rsidP="00DF67F1">
            <w:p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32"/>
                <w:szCs w:val="32"/>
              </w:rPr>
              <w:t>3 Analysieren, Bewerten &amp; Beweisen</w:t>
            </w:r>
          </w:p>
        </w:tc>
      </w:tr>
      <w:tr w:rsidR="00DF67F1" w:rsidRPr="004417D2" w14:paraId="367C3BAF" w14:textId="77777777" w:rsidTr="00DF67F1">
        <w:trPr>
          <w:trHeight w:val="20"/>
        </w:trPr>
        <w:tc>
          <w:tcPr>
            <w:tcW w:w="559" w:type="dxa"/>
            <w:vMerge/>
          </w:tcPr>
          <w:p w14:paraId="49399A38" w14:textId="77777777" w:rsidR="00DF67F1" w:rsidRPr="004417D2" w:rsidRDefault="00DF67F1" w:rsidP="00DF67F1">
            <w:pPr>
              <w:spacing w:after="0"/>
              <w:ind w:left="306"/>
              <w:contextualSpacing w:val="0"/>
              <w:jc w:val="center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9063" w:type="dxa"/>
            <w:gridSpan w:val="2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1DE24CB" w14:textId="77777777" w:rsidR="00DF67F1" w:rsidRPr="00D85F4C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Explorieren: Erfassen, Ausprobieren, Vermuten, Systematisieren, begründet vermuten</w:t>
            </w:r>
          </w:p>
          <w:p w14:paraId="02366068" w14:textId="77777777" w:rsidR="00DF67F1" w:rsidRPr="00D85F4C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Muster 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fortsetzen &amp; 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finden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: charakteristische Eigenschaften herausarbeiten, Abstrahieren</w:t>
            </w:r>
          </w:p>
          <w:p w14:paraId="7B1D3564" w14:textId="77777777" w:rsidR="00DF67F1" w:rsidRPr="00D85F4C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Strukturieren: Klassifizieren, Kategorisieren, </w:t>
            </w:r>
            <w:proofErr w:type="spellStart"/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Analogisieren</w:t>
            </w:r>
            <w:proofErr w:type="spellEnd"/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/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Vergleichen</w:t>
            </w:r>
          </w:p>
          <w:p w14:paraId="2A9645B4" w14:textId="77777777" w:rsidR="00DF67F1" w:rsidRPr="004417D2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Generalisieren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: 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Zusammenhänge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erfassen und allgemein Beschreiben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</w:t>
            </w:r>
          </w:p>
          <w:p w14:paraId="61FCC50F" w14:textId="77777777" w:rsidR="00DF67F1" w:rsidRPr="004417D2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Überprüfen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: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Beurteilen, Entscheiden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mit Begründung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, Validieren , Reflektieren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, (Formal) Beweisen</w:t>
            </w:r>
          </w:p>
          <w:p w14:paraId="3920B2E8" w14:textId="77777777" w:rsidR="00DF67F1" w:rsidRPr="004417D2" w:rsidRDefault="00DF67F1" w:rsidP="00DF67F1">
            <w:pPr>
              <w:numPr>
                <w:ilvl w:val="0"/>
                <w:numId w:val="30"/>
              </w:num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Geeignete Darstellungen finden, analysieren und interpretieren</w:t>
            </w:r>
          </w:p>
        </w:tc>
      </w:tr>
      <w:tr w:rsidR="00DF67F1" w:rsidRPr="004417D2" w14:paraId="4103DA8C" w14:textId="77777777" w:rsidTr="00DF67F1">
        <w:trPr>
          <w:trHeight w:val="454"/>
        </w:trPr>
        <w:tc>
          <w:tcPr>
            <w:tcW w:w="559" w:type="dxa"/>
            <w:vMerge/>
          </w:tcPr>
          <w:p w14:paraId="570A7467" w14:textId="77777777" w:rsidR="00DF67F1" w:rsidRPr="004417D2" w:rsidRDefault="00DF67F1" w:rsidP="00DF67F1">
            <w:pPr>
              <w:spacing w:after="0"/>
              <w:ind w:left="306"/>
              <w:contextualSpacing w:val="0"/>
              <w:jc w:val="center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9063" w:type="dxa"/>
            <w:gridSpan w:val="2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720665D" w14:textId="77777777" w:rsidR="00DF67F1" w:rsidRPr="00D85F4C" w:rsidRDefault="00DF67F1" w:rsidP="00DF67F1">
            <w:pPr>
              <w:spacing w:after="0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b/>
                <w:bCs/>
                <w:color w:val="000000"/>
                <w:kern w:val="24"/>
                <w:sz w:val="32"/>
                <w:szCs w:val="32"/>
              </w:rPr>
              <w:t>4 Kreativ neu denken</w:t>
            </w:r>
          </w:p>
        </w:tc>
      </w:tr>
      <w:tr w:rsidR="00DF67F1" w:rsidRPr="004417D2" w14:paraId="6AAE5CE4" w14:textId="77777777" w:rsidTr="00DF67F1">
        <w:trPr>
          <w:trHeight w:val="20"/>
        </w:trPr>
        <w:tc>
          <w:tcPr>
            <w:tcW w:w="559" w:type="dxa"/>
            <w:vMerge/>
          </w:tcPr>
          <w:p w14:paraId="4BE401C1" w14:textId="77777777" w:rsidR="00DF67F1" w:rsidRPr="004417D2" w:rsidRDefault="00DF67F1" w:rsidP="00DF67F1">
            <w:pPr>
              <w:spacing w:after="0"/>
              <w:ind w:left="306"/>
              <w:contextualSpacing w:val="0"/>
              <w:jc w:val="center"/>
              <w:rPr>
                <w:rFonts w:ascii="Calibri" w:eastAsia="MS PGothic" w:hAnsi="Calibri" w:cs="MS PGothic"/>
                <w:b/>
                <w:bCs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9063" w:type="dxa"/>
            <w:gridSpan w:val="2"/>
            <w:tcBorders>
              <w:top w:val="single" w:sz="6" w:space="0" w:color="2F7985"/>
              <w:left w:val="nil"/>
              <w:bottom w:val="single" w:sz="6" w:space="0" w:color="2F7985"/>
              <w:right w:val="single" w:sz="6" w:space="0" w:color="2F7985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241B3D" w14:textId="77777777" w:rsidR="00DF67F1" w:rsidRPr="004417D2" w:rsidRDefault="00DF67F1" w:rsidP="00DF67F1">
            <w:pPr>
              <w:numPr>
                <w:ilvl w:val="0"/>
                <w:numId w:val="30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Komplexe 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inner- und außermathematische 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Probleme lösen</w:t>
            </w:r>
          </w:p>
          <w:p w14:paraId="5535A9A2" w14:textId="77777777" w:rsidR="00DF67F1" w:rsidRPr="004417D2" w:rsidRDefault="00DF67F1" w:rsidP="00DF67F1">
            <w:pPr>
              <w:numPr>
                <w:ilvl w:val="0"/>
                <w:numId w:val="30"/>
              </w:numPr>
              <w:spacing w:after="0"/>
              <w:ind w:left="306"/>
              <w:jc w:val="both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Hypothesen aufstellen, 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e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igene Ideen entwickeln, Situationen/Modelle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/ tragfähige Begriffe 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erfinden, </w:t>
            </w:r>
          </w:p>
          <w:p w14:paraId="06B987B8" w14:textId="77777777" w:rsidR="00DF67F1" w:rsidRDefault="00DF67F1" w:rsidP="00DF67F1">
            <w:pPr>
              <w:numPr>
                <w:ilvl w:val="0"/>
                <w:numId w:val="30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>Neue Perspektiven einnehmen, Planen</w:t>
            </w:r>
            <w:r w:rsidRPr="00D85F4C">
              <w:rPr>
                <w:rFonts w:ascii="Calibri" w:eastAsia="MS PGothic" w:hAnsi="Calibri" w:cs="MS PGothic"/>
                <w:color w:val="000000" w:themeColor="text1"/>
                <w:kern w:val="24"/>
              </w:rPr>
              <w:t>/Bearbeitungsprozesse strukturieren,</w:t>
            </w:r>
            <w:r w:rsidRPr="004417D2">
              <w:rPr>
                <w:rFonts w:ascii="Calibri" w:eastAsia="MS PGothic" w:hAnsi="Calibri" w:cs="MS PGothic"/>
                <w:color w:val="000000" w:themeColor="text1"/>
                <w:kern w:val="24"/>
              </w:rPr>
              <w:t xml:space="preserve"> Recherchieren</w:t>
            </w:r>
          </w:p>
          <w:p w14:paraId="1698457C" w14:textId="77777777" w:rsidR="00DF67F1" w:rsidRPr="00B1131A" w:rsidRDefault="00DF67F1" w:rsidP="00DF67F1">
            <w:pPr>
              <w:numPr>
                <w:ilvl w:val="0"/>
                <w:numId w:val="30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</w:rPr>
            </w:pPr>
            <w:r w:rsidRPr="00B1131A">
              <w:rPr>
                <w:rFonts w:ascii="Calibri" w:eastAsia="MS PGothic" w:hAnsi="Calibri" w:cs="MS PGothic"/>
                <w:color w:val="000000" w:themeColor="text1"/>
                <w:kern w:val="24"/>
              </w:rPr>
              <w:t>Metakognitiv und kritisch reflektieren</w:t>
            </w:r>
          </w:p>
        </w:tc>
      </w:tr>
      <w:tr w:rsidR="00DF67F1" w:rsidRPr="004417D2" w14:paraId="1C2B622B" w14:textId="77777777" w:rsidTr="00DF67F1">
        <w:trPr>
          <w:gridAfter w:val="2"/>
          <w:wAfter w:w="9063" w:type="dxa"/>
          <w:trHeight w:val="342"/>
        </w:trPr>
        <w:tc>
          <w:tcPr>
            <w:tcW w:w="559" w:type="dxa"/>
            <w:vMerge/>
          </w:tcPr>
          <w:p w14:paraId="3E2E9588" w14:textId="77777777" w:rsidR="00DF67F1" w:rsidRPr="004417D2" w:rsidRDefault="00DF67F1" w:rsidP="00DF67F1">
            <w:pPr>
              <w:numPr>
                <w:ilvl w:val="0"/>
                <w:numId w:val="33"/>
              </w:numPr>
              <w:spacing w:after="0"/>
              <w:ind w:left="306"/>
              <w:rPr>
                <w:rFonts w:ascii="Calibri" w:eastAsia="MS PGothic" w:hAnsi="Calibri" w:cs="MS PGothic"/>
                <w:color w:val="000000" w:themeColor="text1"/>
                <w:kern w:val="24"/>
                <w:sz w:val="28"/>
                <w:szCs w:val="28"/>
              </w:rPr>
            </w:pPr>
          </w:p>
        </w:tc>
      </w:tr>
    </w:tbl>
    <w:p w14:paraId="1A92F633" w14:textId="31B40A67" w:rsidR="00720B62" w:rsidRPr="00720B62" w:rsidRDefault="00720B62" w:rsidP="000626D1">
      <w:pPr>
        <w:pStyle w:val="8BildunterschriftArbeitsbltter"/>
      </w:pPr>
    </w:p>
    <w:sectPr w:rsidR="00720B62" w:rsidRPr="00720B62" w:rsidSect="00062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851" w:left="1134" w:header="397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615A4" w14:textId="77777777" w:rsidR="00B504FE" w:rsidRDefault="00B504FE">
      <w:pPr>
        <w:spacing w:after="0"/>
      </w:pPr>
      <w:r>
        <w:separator/>
      </w:r>
    </w:p>
  </w:endnote>
  <w:endnote w:type="continuationSeparator" w:id="0">
    <w:p w14:paraId="53AD17F8" w14:textId="77777777" w:rsidR="00B504FE" w:rsidRDefault="00B504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7720" w14:textId="77777777" w:rsidR="00A3243E" w:rsidRDefault="00460C8B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8ABD813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3787" w14:textId="4AC277A4" w:rsidR="00A3243E" w:rsidRPr="00403474" w:rsidRDefault="00403474" w:rsidP="00403474">
    <w:pPr>
      <w:pStyle w:val="Fuzeile"/>
      <w:spacing w:after="0"/>
      <w:rPr>
        <w:b/>
        <w:bCs/>
        <w:sz w:val="22"/>
        <w:szCs w:val="24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72733DC8" wp14:editId="2174A114">
          <wp:simplePos x="0" y="0"/>
          <wp:positionH relativeFrom="margin">
            <wp:align>right</wp:align>
          </wp:positionH>
          <wp:positionV relativeFrom="paragraph">
            <wp:posOffset>84937</wp:posOffset>
          </wp:positionV>
          <wp:extent cx="732790" cy="25654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2790" cy="256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03474">
      <w:rPr>
        <w:b/>
        <w:bCs/>
        <w:sz w:val="22"/>
        <w:szCs w:val="24"/>
      </w:rPr>
      <w:t>Literatur</w:t>
    </w:r>
  </w:p>
  <w:p w14:paraId="0E22A62A" w14:textId="7032A483" w:rsidR="00403474" w:rsidRPr="000626D1" w:rsidRDefault="00403474" w:rsidP="000626D1">
    <w:pPr>
      <w:pStyle w:val="Fuzeile"/>
      <w:spacing w:after="0"/>
      <w:ind w:right="1274"/>
      <w:jc w:val="left"/>
      <w:rPr>
        <w:sz w:val="22"/>
        <w:szCs w:val="24"/>
      </w:rPr>
    </w:pPr>
    <w:r w:rsidRPr="00403474">
      <w:rPr>
        <w:sz w:val="22"/>
        <w:szCs w:val="24"/>
      </w:rPr>
      <w:t xml:space="preserve">Barzel, Hußmann, Leuders, Prediger (2021) auf Grundlage von: Fischer/ Malle 1985, </w:t>
    </w:r>
    <w:r w:rsidR="00200756">
      <w:rPr>
        <w:sz w:val="22"/>
        <w:szCs w:val="24"/>
      </w:rPr>
      <w:br/>
    </w:r>
    <w:r w:rsidRPr="00403474">
      <w:rPr>
        <w:sz w:val="22"/>
        <w:szCs w:val="24"/>
      </w:rPr>
      <w:t xml:space="preserve">Anderson &amp; </w:t>
    </w:r>
    <w:proofErr w:type="spellStart"/>
    <w:r w:rsidRPr="00403474">
      <w:rPr>
        <w:sz w:val="22"/>
        <w:szCs w:val="24"/>
      </w:rPr>
      <w:t>Krathwohl</w:t>
    </w:r>
    <w:proofErr w:type="spellEnd"/>
    <w:r w:rsidRPr="00403474">
      <w:rPr>
        <w:sz w:val="22"/>
        <w:szCs w:val="24"/>
      </w:rPr>
      <w:t xml:space="preserve"> 2001, Biggs, 2003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7510" w14:textId="77777777" w:rsidR="000626D1" w:rsidRDefault="000626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4319" w14:textId="77777777" w:rsidR="00B504FE" w:rsidRDefault="00B504FE">
      <w:pPr>
        <w:spacing w:after="0"/>
      </w:pPr>
      <w:r>
        <w:separator/>
      </w:r>
    </w:p>
  </w:footnote>
  <w:footnote w:type="continuationSeparator" w:id="0">
    <w:p w14:paraId="69EFF8FB" w14:textId="77777777" w:rsidR="00B504FE" w:rsidRDefault="00B504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3EF5" w14:textId="77777777" w:rsidR="000626D1" w:rsidRDefault="000626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048E" w14:textId="12519E6B" w:rsidR="00A3243E" w:rsidRDefault="00653C8A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087FE7" wp14:editId="35517DBD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635" r="1905" b="3810"/>
              <wp:wrapNone/>
              <wp:docPr id="3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7A0A817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" fillcolor="#327a86" stroked="f">
              <v:textbox inset=",7.2pt,,7.2pt"/>
            </v:rect>
          </w:pict>
        </mc:Fallback>
      </mc:AlternateContent>
    </w:r>
  </w:p>
  <w:p w14:paraId="3E866F83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1FC3AB" wp14:editId="08A24F9D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70C9B5" w14:textId="6CE6322F" w:rsidR="00A3243E" w:rsidRDefault="00653C8A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D5015E" wp14:editId="6EFFF851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3810" t="3175" r="0" b="0"/>
              <wp:wrapNone/>
              <wp:docPr id="2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C3CE5" w14:textId="1F20E1F1" w:rsidR="00A3243E" w:rsidRPr="002B78A0" w:rsidRDefault="00B83D8E" w:rsidP="00DF3B98">
                          <w:pPr>
                            <w:pStyle w:val="1Ttel"/>
                            <w:jc w:val="right"/>
                          </w:pPr>
                          <w:proofErr w:type="spellStart"/>
                          <w:r>
                            <w:t>DigMA</w:t>
                          </w:r>
                          <w:proofErr w:type="spellEnd"/>
                          <w:r>
                            <w:t xml:space="preserve"> | Baustein 1 | </w:t>
                          </w:r>
                          <w:r w:rsidR="00A751AA">
                            <w:t>Handout</w:t>
                          </w:r>
                          <w:r w:rsidR="00A3243E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D5015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" filled="f" stroked="f">
              <v:textbox>
                <w:txbxContent>
                  <w:p w14:paraId="2DDC3CE5" w14:textId="1F20E1F1" w:rsidR="00A3243E" w:rsidRPr="002B78A0" w:rsidRDefault="00B83D8E" w:rsidP="00DF3B98">
                    <w:pPr>
                      <w:pStyle w:val="1Ttel"/>
                      <w:jc w:val="right"/>
                    </w:pPr>
                    <w:proofErr w:type="spellStart"/>
                    <w:r>
                      <w:t>DigMA</w:t>
                    </w:r>
                    <w:proofErr w:type="spellEnd"/>
                    <w:r>
                      <w:t xml:space="preserve"> | Baustein 1 | </w:t>
                    </w:r>
                    <w:r w:rsidR="00A751AA">
                      <w:t>Handout</w:t>
                    </w:r>
                    <w:r w:rsidR="00A3243E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FF70BC7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6824" w14:textId="77777777" w:rsidR="000626D1" w:rsidRDefault="000626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E46"/>
    <w:multiLevelType w:val="hybridMultilevel"/>
    <w:tmpl w:val="EBA46F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83B89"/>
    <w:multiLevelType w:val="hybridMultilevel"/>
    <w:tmpl w:val="56BE463E"/>
    <w:lvl w:ilvl="0" w:tplc="4E58E4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0A6C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DCE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7266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E07B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8A7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09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90DC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7ED3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F5043"/>
    <w:multiLevelType w:val="hybridMultilevel"/>
    <w:tmpl w:val="D2FEDE92"/>
    <w:lvl w:ilvl="0" w:tplc="47667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66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4C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80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E4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C0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EE5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24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C05"/>
    <w:multiLevelType w:val="hybridMultilevel"/>
    <w:tmpl w:val="5950B2B6"/>
    <w:lvl w:ilvl="0" w:tplc="65862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26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A3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C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81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65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CD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64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D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3D0200F"/>
    <w:multiLevelType w:val="hybridMultilevel"/>
    <w:tmpl w:val="3FBA30AE"/>
    <w:lvl w:ilvl="0" w:tplc="02C81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02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844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E6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02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F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526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2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2C19CE"/>
    <w:multiLevelType w:val="hybridMultilevel"/>
    <w:tmpl w:val="679E9DBA"/>
    <w:lvl w:ilvl="0" w:tplc="56207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29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ACC1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FE43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684A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123B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EEA5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56EE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543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13694"/>
    <w:multiLevelType w:val="hybridMultilevel"/>
    <w:tmpl w:val="17BAB0D8"/>
    <w:lvl w:ilvl="0" w:tplc="E0FA8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5CD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30A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00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C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46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A9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D74E5"/>
    <w:multiLevelType w:val="hybridMultilevel"/>
    <w:tmpl w:val="803AD7FE"/>
    <w:lvl w:ilvl="0" w:tplc="DE40C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B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9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22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C5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CC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81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CE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00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F6C86"/>
    <w:multiLevelType w:val="hybridMultilevel"/>
    <w:tmpl w:val="58DA0D52"/>
    <w:lvl w:ilvl="0" w:tplc="56486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05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41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2D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85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ED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44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C6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2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3CD5B93"/>
    <w:multiLevelType w:val="hybridMultilevel"/>
    <w:tmpl w:val="ABA800F2"/>
    <w:lvl w:ilvl="0" w:tplc="C0564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41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EB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A3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C1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00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A63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84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E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3120C"/>
    <w:multiLevelType w:val="hybridMultilevel"/>
    <w:tmpl w:val="FD86B0EA"/>
    <w:lvl w:ilvl="0" w:tplc="B1885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88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6B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0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A4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C80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0A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C5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0D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1330B6"/>
    <w:multiLevelType w:val="hybridMultilevel"/>
    <w:tmpl w:val="FBB4F0AE"/>
    <w:lvl w:ilvl="0" w:tplc="028AE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C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85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CB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F09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0C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2C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A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1" w15:restartNumberingAfterBreak="0">
    <w:nsid w:val="52CE7B61"/>
    <w:multiLevelType w:val="hybridMultilevel"/>
    <w:tmpl w:val="F7B47E0A"/>
    <w:lvl w:ilvl="0" w:tplc="E01E8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E69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5A9D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00F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50A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78C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C5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3A7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E7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7AF14E0"/>
    <w:multiLevelType w:val="hybridMultilevel"/>
    <w:tmpl w:val="32A0B4E4"/>
    <w:lvl w:ilvl="0" w:tplc="47C0FF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4BF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867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6B5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FCB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EC72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0E2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FED9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FAD6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62F4B"/>
    <w:multiLevelType w:val="hybridMultilevel"/>
    <w:tmpl w:val="15107800"/>
    <w:lvl w:ilvl="0" w:tplc="FC2243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E6E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6EE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1870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7859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BC3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284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C0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88F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A1A37"/>
    <w:multiLevelType w:val="hybridMultilevel"/>
    <w:tmpl w:val="D95E9038"/>
    <w:lvl w:ilvl="0" w:tplc="273202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6DE364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188ADA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A2B12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9808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1B10807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FA41DD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D09464B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766111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822E11"/>
    <w:multiLevelType w:val="hybridMultilevel"/>
    <w:tmpl w:val="046C1798"/>
    <w:lvl w:ilvl="0" w:tplc="90FC8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C3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E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C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A2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24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EE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9EB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D383AA4"/>
    <w:multiLevelType w:val="hybridMultilevel"/>
    <w:tmpl w:val="AFBEACE4"/>
    <w:lvl w:ilvl="0" w:tplc="2CA2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A0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8D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4D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88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A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C4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ECB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6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0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 w16cid:durableId="1080714006">
    <w:abstractNumId w:val="24"/>
  </w:num>
  <w:num w:numId="2" w16cid:durableId="1973092564">
    <w:abstractNumId w:val="24"/>
  </w:num>
  <w:num w:numId="3" w16cid:durableId="751699766">
    <w:abstractNumId w:val="24"/>
  </w:num>
  <w:num w:numId="4" w16cid:durableId="965499992">
    <w:abstractNumId w:val="11"/>
  </w:num>
  <w:num w:numId="5" w16cid:durableId="1531333504">
    <w:abstractNumId w:val="14"/>
  </w:num>
  <w:num w:numId="6" w16cid:durableId="304238719">
    <w:abstractNumId w:val="0"/>
  </w:num>
  <w:num w:numId="7" w16cid:durableId="1931235111">
    <w:abstractNumId w:val="6"/>
  </w:num>
  <w:num w:numId="8" w16cid:durableId="1688362079">
    <w:abstractNumId w:val="13"/>
  </w:num>
  <w:num w:numId="9" w16cid:durableId="218051686">
    <w:abstractNumId w:val="29"/>
  </w:num>
  <w:num w:numId="10" w16cid:durableId="289628010">
    <w:abstractNumId w:val="3"/>
  </w:num>
  <w:num w:numId="11" w16cid:durableId="828442269">
    <w:abstractNumId w:val="20"/>
  </w:num>
  <w:num w:numId="12" w16cid:durableId="453721362">
    <w:abstractNumId w:val="5"/>
  </w:num>
  <w:num w:numId="13" w16cid:durableId="1159999604">
    <w:abstractNumId w:val="17"/>
  </w:num>
  <w:num w:numId="14" w16cid:durableId="1062948977">
    <w:abstractNumId w:val="26"/>
  </w:num>
  <w:num w:numId="15" w16cid:durableId="1147672015">
    <w:abstractNumId w:val="12"/>
  </w:num>
  <w:num w:numId="16" w16cid:durableId="2004888297">
    <w:abstractNumId w:val="7"/>
  </w:num>
  <w:num w:numId="17" w16cid:durableId="40253841">
    <w:abstractNumId w:val="27"/>
  </w:num>
  <w:num w:numId="18" w16cid:durableId="1220480954">
    <w:abstractNumId w:val="4"/>
  </w:num>
  <w:num w:numId="19" w16cid:durableId="1560900541">
    <w:abstractNumId w:val="8"/>
  </w:num>
  <w:num w:numId="20" w16cid:durableId="4483255">
    <w:abstractNumId w:val="19"/>
  </w:num>
  <w:num w:numId="21" w16cid:durableId="1544749218">
    <w:abstractNumId w:val="25"/>
  </w:num>
  <w:num w:numId="22" w16cid:durableId="1098671569">
    <w:abstractNumId w:val="18"/>
  </w:num>
  <w:num w:numId="23" w16cid:durableId="1990673123">
    <w:abstractNumId w:val="30"/>
  </w:num>
  <w:num w:numId="24" w16cid:durableId="381373208">
    <w:abstractNumId w:val="28"/>
  </w:num>
  <w:num w:numId="25" w16cid:durableId="1234585479">
    <w:abstractNumId w:val="10"/>
  </w:num>
  <w:num w:numId="26" w16cid:durableId="1284538089">
    <w:abstractNumId w:val="15"/>
  </w:num>
  <w:num w:numId="27" w16cid:durableId="339040169">
    <w:abstractNumId w:val="16"/>
  </w:num>
  <w:num w:numId="28" w16cid:durableId="1009255835">
    <w:abstractNumId w:val="1"/>
  </w:num>
  <w:num w:numId="29" w16cid:durableId="489563492">
    <w:abstractNumId w:val="21"/>
  </w:num>
  <w:num w:numId="30" w16cid:durableId="120342816">
    <w:abstractNumId w:val="2"/>
  </w:num>
  <w:num w:numId="31" w16cid:durableId="973102074">
    <w:abstractNumId w:val="9"/>
  </w:num>
  <w:num w:numId="32" w16cid:durableId="712316557">
    <w:abstractNumId w:val="22"/>
  </w:num>
  <w:num w:numId="33" w16cid:durableId="80381456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1"/>
    <w:rsid w:val="00020B1C"/>
    <w:rsid w:val="00043014"/>
    <w:rsid w:val="00045F6C"/>
    <w:rsid w:val="000626D1"/>
    <w:rsid w:val="000968F9"/>
    <w:rsid w:val="000A716D"/>
    <w:rsid w:val="001143C7"/>
    <w:rsid w:val="00125D4B"/>
    <w:rsid w:val="0012797B"/>
    <w:rsid w:val="0012799B"/>
    <w:rsid w:val="00143B0C"/>
    <w:rsid w:val="001474A4"/>
    <w:rsid w:val="001E15C5"/>
    <w:rsid w:val="001F145C"/>
    <w:rsid w:val="00200756"/>
    <w:rsid w:val="00202782"/>
    <w:rsid w:val="002401F2"/>
    <w:rsid w:val="00280478"/>
    <w:rsid w:val="00295924"/>
    <w:rsid w:val="002A61AA"/>
    <w:rsid w:val="002B22F5"/>
    <w:rsid w:val="002F260E"/>
    <w:rsid w:val="0032069B"/>
    <w:rsid w:val="0032585D"/>
    <w:rsid w:val="00362167"/>
    <w:rsid w:val="00364016"/>
    <w:rsid w:val="003671D1"/>
    <w:rsid w:val="003D24B4"/>
    <w:rsid w:val="003F4DC1"/>
    <w:rsid w:val="00403474"/>
    <w:rsid w:val="00406435"/>
    <w:rsid w:val="00420AA5"/>
    <w:rsid w:val="00426959"/>
    <w:rsid w:val="004401B0"/>
    <w:rsid w:val="004417D2"/>
    <w:rsid w:val="004436FE"/>
    <w:rsid w:val="00460563"/>
    <w:rsid w:val="00460C8B"/>
    <w:rsid w:val="004728EF"/>
    <w:rsid w:val="004B1831"/>
    <w:rsid w:val="004B57E3"/>
    <w:rsid w:val="004D3CF4"/>
    <w:rsid w:val="00561758"/>
    <w:rsid w:val="005A4FD7"/>
    <w:rsid w:val="005D5F1A"/>
    <w:rsid w:val="005E1694"/>
    <w:rsid w:val="00634213"/>
    <w:rsid w:val="00635785"/>
    <w:rsid w:val="00653C8A"/>
    <w:rsid w:val="00677F20"/>
    <w:rsid w:val="00680503"/>
    <w:rsid w:val="006C5065"/>
    <w:rsid w:val="00720B62"/>
    <w:rsid w:val="00722AC5"/>
    <w:rsid w:val="00811C49"/>
    <w:rsid w:val="008227BA"/>
    <w:rsid w:val="00852679"/>
    <w:rsid w:val="009163F8"/>
    <w:rsid w:val="0093365A"/>
    <w:rsid w:val="009508E1"/>
    <w:rsid w:val="00967DF3"/>
    <w:rsid w:val="009B41F1"/>
    <w:rsid w:val="009C5BC8"/>
    <w:rsid w:val="009D3E61"/>
    <w:rsid w:val="009F47EB"/>
    <w:rsid w:val="00A3243E"/>
    <w:rsid w:val="00A37E8D"/>
    <w:rsid w:val="00A661D1"/>
    <w:rsid w:val="00A751AA"/>
    <w:rsid w:val="00B0075D"/>
    <w:rsid w:val="00B0118B"/>
    <w:rsid w:val="00B10167"/>
    <w:rsid w:val="00B1131A"/>
    <w:rsid w:val="00B4065A"/>
    <w:rsid w:val="00B426DB"/>
    <w:rsid w:val="00B504FE"/>
    <w:rsid w:val="00B5748C"/>
    <w:rsid w:val="00B83D8E"/>
    <w:rsid w:val="00BE3748"/>
    <w:rsid w:val="00BE5E35"/>
    <w:rsid w:val="00C74A1A"/>
    <w:rsid w:val="00CB38DC"/>
    <w:rsid w:val="00CC5900"/>
    <w:rsid w:val="00D85F4C"/>
    <w:rsid w:val="00D95584"/>
    <w:rsid w:val="00DF3B98"/>
    <w:rsid w:val="00DF67F1"/>
    <w:rsid w:val="00E0569C"/>
    <w:rsid w:val="00E161EA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6FF6A6"/>
  <w15:docId w15:val="{993CD6B7-DB51-4C4D-B326-39EECCF1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unhideWhenUsed/>
    <w:rsid w:val="00143B0C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3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5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4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9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5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9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9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5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48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5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3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6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5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4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6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5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3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3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8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7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7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7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2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5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534C6-1955-4F4D-B560-1B9801AF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Frenzel</cp:lastModifiedBy>
  <cp:revision>5</cp:revision>
  <cp:lastPrinted>2016-12-05T13:23:00Z</cp:lastPrinted>
  <dcterms:created xsi:type="dcterms:W3CDTF">2023-05-26T09:13:00Z</dcterms:created>
  <dcterms:modified xsi:type="dcterms:W3CDTF">2023-06-22T09:56:00Z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